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BA00ED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BA00ED" w:rsidP="00F762B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62B7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BA00ED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BA00ED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62B7">
              <w:rPr>
                <w:rFonts w:ascii="Arial" w:hAnsi="Arial" w:cs="Arial"/>
                <w:noProof/>
                <w:sz w:val="18"/>
                <w:szCs w:val="18"/>
              </w:rPr>
              <w:t>Friday, 17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BA00ED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F762B7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Numbness of right side of face and neck.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762B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762B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762B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762B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762B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762B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762B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762B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762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762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762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762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762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762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762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762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7F2D71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F762B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B226B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F762B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0F481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9A439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9D271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0ECC0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762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F762B7">
              <w:rPr>
                <w:rFonts w:ascii="Arial" w:hAnsi="Arial" w:cs="Arial"/>
                <w:sz w:val="18"/>
                <w:szCs w:val="20"/>
              </w:rPr>
              <w:t xml:space="preserve"> Normal subclavian flow. Mild thickening of the intima-media layer (1.2mm).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F762B7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F762B7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F762B7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F762B7" w:rsidRPr="00BE67C6" w:rsidRDefault="00F762B7" w:rsidP="00F762B7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F762B7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B7" w:rsidRDefault="00F762B7">
      <w:r>
        <w:separator/>
      </w:r>
    </w:p>
  </w:endnote>
  <w:endnote w:type="continuationSeparator" w:id="0">
    <w:p w:rsidR="00F762B7" w:rsidRDefault="00F7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B7" w:rsidRDefault="00F762B7">
      <w:r>
        <w:separator/>
      </w:r>
    </w:p>
  </w:footnote>
  <w:footnote w:type="continuationSeparator" w:id="0">
    <w:p w:rsidR="00F762B7" w:rsidRDefault="00F76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F762B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B7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C59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A00ED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762B7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5ECE7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97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2020-08-07T09:15:00Z</dcterms:created>
  <dcterms:modified xsi:type="dcterms:W3CDTF">2020-08-07T09:15:00Z</dcterms:modified>
</cp:coreProperties>
</file>